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34291</wp:posOffset>
                </wp:positionH>
                <wp:positionV relativeFrom="paragraph">
                  <wp:posOffset>8891</wp:posOffset>
                </wp:positionV>
                <wp:extent cx="6254115" cy="2065020"/>
                <wp:effectExtent b="0" l="0" r="0" t="0"/>
                <wp:wrapSquare wrapText="bothSides" distB="72390" distT="72390" distL="72390" distR="7239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3705" y="2752253"/>
                          <a:ext cx="6244590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924.0000152587891" w:right="-442.0000076293945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42.0000076293945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ISTITUTO COMPRENSIVO “VIRGILIO”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VIA VIRGILIO,7 53045, ACQUAVIVA DI MONTEPULCIANO (SIENA)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Codice meccanografico: SIIC82000A - Codice Fiscale 90023330526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Telefono: 0578712530 ; fax: 0578712537 ; email:  HYPERLINK "mailto:siic82000a@istruzione.it"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siic82000a@istruzione.it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POSTA PEC -  HYPERLINK "mailto:siic82000a@pec.istruzione.it" \t "_blank"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siic82000a@pec.istruzione.it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Sito:  HYPERLINK "https://icvirgiliomontepulciano.edu.it/"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icvirgiliomontepulciano.edu.it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34291</wp:posOffset>
                </wp:positionH>
                <wp:positionV relativeFrom="paragraph">
                  <wp:posOffset>8891</wp:posOffset>
                </wp:positionV>
                <wp:extent cx="6254115" cy="2065020"/>
                <wp:effectExtent b="0" l="0" r="0" t="0"/>
                <wp:wrapSquare wrapText="bothSides" distB="72390" distT="72390" distL="72390" distR="7239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11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iano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idattico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ersonalizzato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per alunni/e  con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GENERALI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7.0" w:type="dxa"/>
        <w:jc w:val="left"/>
        <w:tblInd w:w="-19.000000000000014" w:type="dxa"/>
        <w:tblLayout w:type="fixed"/>
        <w:tblLook w:val="0000"/>
      </w:tblPr>
      <w:tblGrid>
        <w:gridCol w:w="3707"/>
        <w:gridCol w:w="6110"/>
        <w:tblGridChange w:id="0">
          <w:tblGrid>
            <w:gridCol w:w="3707"/>
            <w:gridCol w:w="6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Insegnante referente DSA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Insegnanti della classe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Diagnosi clinica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redatta in data…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da…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presso…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Scolarizzazione pregressa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Documentazione relativa alla didattica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Bilinguismo o italiano  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Autostima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Sufficiente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Ipervalutazione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Aspetti emotivi-affettivo-relazionali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CONSAPEVOLEZZA DA PARTE DELL’ALUNNO DEL PROPRIO MODO DI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APPRENDERE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Acquisita []   Da rafforzare []    Da sviluppare []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DIAGNOSI CLINICA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3, Legge 170/2010)</w:t>
      </w:r>
      <w:r w:rsidDel="00000000" w:rsidR="00000000" w:rsidRPr="00000000">
        <w:rPr>
          <w:rtl w:val="0"/>
        </w:rPr>
      </w:r>
    </w:p>
    <w:tbl>
      <w:tblPr>
        <w:tblStyle w:val="Table2"/>
        <w:tblW w:w="9802.0" w:type="dxa"/>
        <w:jc w:val="left"/>
        <w:tblInd w:w="-5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rPr>
          <w:cantSplit w:val="0"/>
          <w:trHeight w:val="2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  INTERVENTI SOCIO EDUCATIVI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riabilitativi:</w:t>
        <w:tab/>
      </w:r>
      <w:r w:rsidDel="00000000" w:rsidR="00000000" w:rsidRPr="00000000">
        <w:rPr>
          <w:rtl w:val="0"/>
        </w:rPr>
      </w:r>
    </w:p>
    <w:tbl>
      <w:tblPr>
        <w:tblStyle w:val="Table3"/>
        <w:tblW w:w="9143.0" w:type="dxa"/>
        <w:jc w:val="left"/>
        <w:tblInd w:w="715.0" w:type="dxa"/>
        <w:tblLayout w:type="fixed"/>
        <w:tblLook w:val="0000"/>
      </w:tblPr>
      <w:tblGrid>
        <w:gridCol w:w="4585"/>
        <w:gridCol w:w="4558"/>
        <w:tblGridChange w:id="0">
          <w:tblGrid>
            <w:gridCol w:w="4585"/>
            <w:gridCol w:w="4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Tipo 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Operatore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Logopedia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Psicomotricità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didattici specifici in strutture esterne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sanitari e terapeutici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neuropsichiatra, psicologo, ecc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tblW w:w="9143.0" w:type="dxa"/>
        <w:jc w:val="left"/>
        <w:tblInd w:w="715.0" w:type="dxa"/>
        <w:tblLayout w:type="fixed"/>
        <w:tblLook w:val="0000"/>
      </w:tblPr>
      <w:tblGrid>
        <w:gridCol w:w="4585"/>
        <w:gridCol w:w="4558"/>
        <w:tblGridChange w:id="0">
          <w:tblGrid>
            <w:gridCol w:w="4585"/>
            <w:gridCol w:w="4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Tipo 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Operatore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 specificare)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FUNZIONAMENTO DELLE ABILITA’  DI LETTURA, SCRITTURA E CALCOLO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55.000000000002" w:type="dxa"/>
        <w:jc w:val="left"/>
        <w:tblInd w:w="-19.000000000000014" w:type="dxa"/>
        <w:tblLayout w:type="fixed"/>
        <w:tblLook w:val="0000"/>
      </w:tblPr>
      <w:tblGrid>
        <w:gridCol w:w="2443"/>
        <w:gridCol w:w="68"/>
        <w:gridCol w:w="2511"/>
        <w:gridCol w:w="10"/>
        <w:gridCol w:w="2502"/>
        <w:gridCol w:w="2521"/>
        <w:tblGridChange w:id="0">
          <w:tblGrid>
            <w:gridCol w:w="2443"/>
            <w:gridCol w:w="68"/>
            <w:gridCol w:w="2511"/>
            <w:gridCol w:w="10"/>
            <w:gridCol w:w="2502"/>
            <w:gridCol w:w="2521"/>
          </w:tblGrid>
        </w:tblGridChange>
      </w:tblGrid>
      <w:tr>
        <w:trPr>
          <w:cantSplit w:val="1"/>
          <w:trHeight w:val="97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Elementi desunti dalla 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Velocità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Scrittura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Elementi desunti dalla 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Tipologia di errori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Produzione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Calcolo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Elementi desunti dalla diagnosi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 iscritto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Altro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Eventuali disturbi nell'area motorio-prassica: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Ulteriori disturbi associati: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Bilinguismo o italiano L2: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Livello di autonomia: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8.0" w:type="dxa"/>
        <w:jc w:val="left"/>
        <w:tblInd w:w="-5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ABILITA’ STRUMENTALI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ELEMENTI DESUNTI  DALL’OSSERVAZIONE IN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2.1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Lettura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(L.170\10, art1, comma 2)</w:t>
      </w:r>
      <w:r w:rsidDel="00000000" w:rsidR="00000000" w:rsidRPr="00000000">
        <w:rPr>
          <w:rtl w:val="0"/>
        </w:rPr>
      </w:r>
    </w:p>
    <w:tbl>
      <w:tblPr>
        <w:tblStyle w:val="Table7"/>
        <w:tblW w:w="9788.0" w:type="dxa"/>
        <w:jc w:val="left"/>
        <w:tblInd w:w="-5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Cosa legge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Singole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Sillabe semplici \ complesse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Singole parole mono\bi\tri e polisillabiche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Intere 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Brani di breve lunghezza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Carattere utilizzato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Stampato maiuscolo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Stampato minuscolo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Qualità della lettura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imprecisa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sillabata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Errori ricorrenti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mancato riconoscimento del grafema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inversione di fonemi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sostituzione \ scambio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 la punteggiatura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prosodia ( tono, accento, intonazione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legge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mentalmente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 alta voce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semplici 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brani di  breve lunghezza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accede in modo autonomo al testo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Scrittura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(L.170\10 ,art.1, commi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3 e 4)</w:t>
      </w:r>
      <w:r w:rsidDel="00000000" w:rsidR="00000000" w:rsidRPr="00000000">
        <w:rPr>
          <w:rtl w:val="0"/>
        </w:rPr>
      </w:r>
    </w:p>
    <w:tbl>
      <w:tblPr>
        <w:tblStyle w:val="Table8"/>
        <w:tblW w:w="9788.0" w:type="dxa"/>
        <w:jc w:val="left"/>
        <w:tblInd w:w="-5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Cosa scrive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Singole sillabe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Sillabe semplici \ complesse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Singole parole mono\bi\tri e polisillabiche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Frasi medio lunghe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Brevi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Errori ricorrenti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Errori fonologici ( omissioni,sostituzioni, inversioni di lettere o sillabe)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Errori fonetici (doppie,accenti)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Errori ortografici ( uso dell’H,apostrofo, separazioni e fusioni  illegali)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Errori semantico / lessicali ( es. l’ago \ lago)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 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scrive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Copia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Scrive sotto dettatura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Utilizza ausili per la 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Qualità della 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Chiara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Pesante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Qualità del tratto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Segmentato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Fluido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Eccessiva pressione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Stampato maiuscolo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Minuscolo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Corsivo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Calcolo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 L.170\10 art.1, comma 5)</w:t>
      </w:r>
      <w:r w:rsidDel="00000000" w:rsidR="00000000" w:rsidRPr="00000000">
        <w:rPr>
          <w:rtl w:val="0"/>
        </w:rPr>
      </w:r>
    </w:p>
    <w:tbl>
      <w:tblPr>
        <w:tblStyle w:val="Table9"/>
        <w:tblW w:w="9864.0" w:type="dxa"/>
        <w:jc w:val="left"/>
        <w:tblInd w:w="-5.0" w:type="dxa"/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Prerequisiti del calcolo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quantità, grandezza,  classificazione  in base a uno o più attributi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Riconosce i simboli numerici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Associa il simbolo alla quantità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Conosce il valore posizionale delle cifre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Esegue classificazioni e seriazioni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Nella lettura, nella scrittura e nella ripetizione del numero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Nell’identificazione della grandezza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 riconoscimento del valore posizionale delle cifre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nella manipolazione del numero con errori: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Nelle tabelline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 calcolo a mente o scritto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Nell’incolonnamento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Nelle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 riconoscimento della formula da applicare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applicazione della formula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alla diagnosi specialistica  riportare le osservazioni riguardo alla correttezza ed alla velocità di esecuzione.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</w:t>
        <w:tab/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 Lingue straniere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Lettura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(L.170\10, art.5)</w:t>
      </w:r>
      <w:r w:rsidDel="00000000" w:rsidR="00000000" w:rsidRPr="00000000">
        <w:rPr>
          <w:rtl w:val="0"/>
        </w:rPr>
      </w:r>
    </w:p>
    <w:tbl>
      <w:tblPr>
        <w:tblStyle w:val="Table10"/>
        <w:tblW w:w="9788.0" w:type="dxa"/>
        <w:jc w:val="left"/>
        <w:tblInd w:w="-5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Cosa legge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Singole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Sillabe semplici \ complesse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 parole trasparenti  (suono corrispondente al grafema)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Intere 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Brani brevi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Qualità della 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Imprecisa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Sillabata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legge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Mentalmente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 alta voce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singole 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semplici 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brani di breve lunghezza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Accede in modo autonomo al testo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Ascolto</w:t>
      </w:r>
      <w:r w:rsidDel="00000000" w:rsidR="00000000" w:rsidRPr="00000000">
        <w:rPr>
          <w:rtl w:val="0"/>
        </w:rPr>
      </w:r>
    </w:p>
    <w:tbl>
      <w:tblPr>
        <w:tblStyle w:val="Table11"/>
        <w:tblW w:w="9788.0" w:type="dxa"/>
        <w:jc w:val="left"/>
        <w:tblInd w:w="-5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singole 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semplici frasi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Comprende semplici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Riconosce dal contesto la parte grammaticale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Riconosce vocaboli specifici per disciplina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Uso di ausili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se diversi da quelli contemplati al successivo punto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(strumenti compensativi) 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2"/>
        <w:tblW w:w="9146.0" w:type="dxa"/>
        <w:jc w:val="left"/>
        <w:tblInd w:w="-5.0" w:type="dxa"/>
        <w:tblLayout w:type="fixed"/>
        <w:tblLook w:val="0000"/>
      </w:tblPr>
      <w:tblGrid>
        <w:gridCol w:w="9146"/>
        <w:tblGridChange w:id="0">
          <w:tblGrid>
            <w:gridCol w:w="9146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 E COMPENSATIVE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170/10, art. 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Dopo una attenta valutazione svolta a cura di ogni componente del team/consiglio di classe si analizzano le possibili MISURE DISPENSATIVE e COMPENSATIVE proposte (secondo la normativa ministeriale) e si effettua la scelta di quelle ritenute più idonee (mettere una X accanto a quelle proposte).</w:t>
      </w:r>
      <w:r w:rsidDel="00000000" w:rsidR="00000000" w:rsidRPr="00000000">
        <w:rPr>
          <w:rtl w:val="0"/>
        </w:rPr>
      </w:r>
    </w:p>
    <w:tbl>
      <w:tblPr>
        <w:tblStyle w:val="Table13"/>
        <w:tblW w:w="9786.0" w:type="dxa"/>
        <w:jc w:val="left"/>
        <w:tblInd w:w="-5.0" w:type="dxa"/>
        <w:tblLayout w:type="fixed"/>
        <w:tblLook w:val="0000"/>
      </w:tblPr>
      <w:tblGrid>
        <w:gridCol w:w="2443"/>
        <w:gridCol w:w="7343"/>
        <w:tblGridChange w:id="0">
          <w:tblGrid>
            <w:gridCol w:w="2443"/>
            <w:gridCol w:w="7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viene dispensato: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presentazione contemporanea dei quattro caratteri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lettura ad alta voce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prendere appunti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copiare dalla lavagna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dettatura di testi/appunti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dall’uso del vocabolario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dallo studio mnemonico delle tabelline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tempi standard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un eccessivo carico di compiti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88.0" w:type="dxa"/>
        <w:jc w:val="left"/>
        <w:tblInd w:w="-5.0" w:type="dxa"/>
        <w:tblLayout w:type="fixed"/>
        <w:tblLook w:val="0000"/>
      </w:tblPr>
      <w:tblGrid>
        <w:gridCol w:w="2447"/>
        <w:gridCol w:w="7341"/>
        <w:tblGridChange w:id="0">
          <w:tblGrid>
            <w:gridCol w:w="2447"/>
            <w:gridCol w:w="73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usufruisce dei seguenti strumenti compensativi: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alfabetiere/tabella dei caratteri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Tabelle per suoni difficili e convenzioni ortografiche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e tabelle con definizione breve, esempi e guida per analisi grammaticale e sintattica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liste di sinonimi e contrari divise per campi semantici (per arricchimento lessicale)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della tavola Pitagorica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della calcolatrice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mediatori didattici (immagini, schemi, mappe…)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con videoscrittura e correttore ortografico; stampanti e scanner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(registrazioni, sintesi vocale, audiolibri, libri   parlati, libri digitali)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tabelle e formulari con esempi di applicazione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CONTRATTO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 metodologiche 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gli insegnanti opereranno affinché l’alunno/a sia messo/a in condizione di seguire la programmazione di classe attraverso un atteggiamento di sensibile attenzione alle specifiche difficoltà, per stimolare l’autostima ed evitare frustrazioni, attraverso l’attivazione di particolari accorgimenti: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creare un clima di apprendimento sereno, nel riconoscimento e nel rispetto delle singole diversità;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organizzare attività in coppia o a piccolo gruppo, nell’ottica di una didattica inclusiva;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adeguare ed eventualmente dilatare i tempi a disposizione per la produzione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scritta;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utilizzare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differenti modalità comunicative e attivare più canali sensoriali nel momento delle spiegazioni;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controllare che i compiti e tutte le comunicazioni alle famiglie siano trascritti correttamente;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verificare sistematicamente la comprensione delle consegne orali e scritte;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promuovere la conoscenza e l’utilizzo di tutti quei mediatori didattici che possano creare condizioni di apprendimento sereno;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 cura che le richieste operative in termini quantitativi siano adeguate ai tempi e alle personali specificità, anche nel momento dell’assegnazione di compiti a casa;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insegnanti guideranno e sosterranno l’alunno/a affinché impari: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conoscere le proprie modalità di apprendimento, i processi e le strategie mentali più adeguati e funzionali per lo svolgimento dei compiti richiesti;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applicare consapevolmente comportamenti e strategie operative adeguate al proprio stile cognitivo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ricercare in modo via via più autonomo strategie per compensare le specifiche difficoltà;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accettare in modo sereno e consapevole le proprie specificità e a far emergere soprattutto gli aspetti positivi delle proprie potenzialità e della capacità di raggiungere comunque gli obiettivi prefissati.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Composizione del team/consiglio di classe………………………………:</w:t>
      </w:r>
      <w:r w:rsidDel="00000000" w:rsidR="00000000" w:rsidRPr="00000000">
        <w:rPr>
          <w:rtl w:val="0"/>
        </w:rPr>
      </w:r>
    </w:p>
    <w:tbl>
      <w:tblPr>
        <w:tblStyle w:val="Table15"/>
        <w:tblW w:w="9860.0" w:type="dxa"/>
        <w:jc w:val="left"/>
        <w:tblInd w:w="-5.0" w:type="dxa"/>
        <w:tblLayout w:type="fixed"/>
        <w:tblLook w:val="0000"/>
      </w:tblPr>
      <w:tblGrid>
        <w:gridCol w:w="3000"/>
        <w:gridCol w:w="3046"/>
        <w:gridCol w:w="3814"/>
        <w:tblGridChange w:id="0">
          <w:tblGrid>
            <w:gridCol w:w="3000"/>
            <w:gridCol w:w="3046"/>
            <w:gridCol w:w="3814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curricolari proposti(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la programmazione didattica adottata per disciplina)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51.0" w:type="dxa"/>
        <w:jc w:val="left"/>
        <w:tblInd w:w="-5.0" w:type="dxa"/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CRITERI E MODALITÀ DI 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(Legge 170/10 artt. 2, 5 comma 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concordano le seguenti misure compensative e dispensative: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Lettura delle consegne e del testo del compito scritto da parte dell’insegnante;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Evitare di consegnare materiale scritto a mano prediligendo quello stampato, o digitale, o registrato;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Interrogazioni programmate;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Compensazione con prove orali di compiti scritti;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Uso di mediatori didattici e/o ausili informatici durante le interrogazioni;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Tempi più lunghi per l’esecuzione del compito;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 di domande a risposta chiusa per la verifica dell’apprendimento (scelta multipla, vero/falso…);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Valutazione incentrata sulle conoscenze e non sulle carenze;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Valutazioni più attente ai contenuti che non alla forma;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Stipula di un “patto” sia con l’alunno/a che con la famiglia, in cui ognuno si impegna per il raggiungimento dei propri obiettivi e ne è responsabile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77.0" w:type="dxa"/>
        <w:jc w:val="left"/>
        <w:tblInd w:w="-5.0" w:type="dxa"/>
        <w:tblLayout w:type="fixed"/>
        <w:tblLook w:val="0000"/>
      </w:tblPr>
      <w:tblGrid>
        <w:gridCol w:w="9677"/>
        <w:tblGridChange w:id="0">
          <w:tblGrid>
            <w:gridCol w:w="9677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PATTO CON LA FAMIGLIA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 170/10 art. 6)</w:t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concordano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compiti a casa (eventuale riduzione e/o carico di lavoro equilibrato);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strumenti compensativi da utilizzare a casa;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interrogazioni;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modalità di aiuto: chi, come, per quali attività/discipline;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8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Altro: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8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8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WenQuanYi Micro 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h+PZAMjqV20btILVvAh/LEZwdg==">AMUW2mWpDZ5zL8UhSrJHSurYEGaWDy0sXQ1cD0HneZ9zLbjSG9L5Vk1AMh3Vc94TggFF5o/ek5GTscOT1zn+rPa+Q2DiISuwmQ7707GOxr7cxbeRLYQPrLO53iTNJQVMduju5cADv9upQSoKX2HvVj2qP0V1ZmVnclyjOEWvUg9rMW5/oE/1BCcW6sPXL0/4lEi3xREHGMAiNJQq4o4jAt1Ezg6AIoE2fgBWIiedIRssOHQfOZoYcx7lgacCGE/AM5U3SNnUdsQcOcqENuwTvdsaDC+g01yqLYEbsQWKSsfdeLYOTCUvCBOa7346s6rlrqj/HT69y94HLUw6fGk1sMwUI2xXgZSmUtrJWe5h7ywoExl2sVKj9TdhqFcH2IlkIBtJ9hiqZ7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2017-10-09T20:09:00Z</dcterms:created>
  <dc:creator>Valued Acer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12.0000</vt:lpstr>
  </property>
  <property fmtid="{D5CDD505-2E9C-101B-9397-08002B2CF9AE}" pid="4" name="Company">
    <vt:lpstr>Acer</vt:lp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